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06A3B">
      <w:pPr>
        <w:bidi w:val="0"/>
        <w:rPr>
          <w:rFonts w:hint="default"/>
          <w:sz w:val="28"/>
          <w:szCs w:val="28"/>
        </w:rPr>
      </w:pPr>
    </w:p>
    <w:p w14:paraId="6E707F44">
      <w:pPr>
        <w:bidi w:val="0"/>
        <w:rPr>
          <w:rFonts w:hint="default"/>
          <w:sz w:val="28"/>
          <w:szCs w:val="28"/>
        </w:rPr>
      </w:pPr>
    </w:p>
    <w:p w14:paraId="1F1A933D">
      <w:pPr>
        <w:bidi w:val="0"/>
        <w:rPr>
          <w:rFonts w:hint="default"/>
          <w:sz w:val="28"/>
          <w:szCs w:val="28"/>
        </w:rPr>
      </w:pPr>
    </w:p>
    <w:p w14:paraId="22D1E26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7A6CE766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2724FF6A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397C45D9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</w:p>
    <w:p w14:paraId="56ACEC1E">
      <w:pPr>
        <w:pStyle w:val="3"/>
        <w:bidi w:val="0"/>
        <w:jc w:val="center"/>
        <w:rPr>
          <w:rFonts w:hint="default"/>
          <w:i w:val="0"/>
          <w:iCs w:val="0"/>
          <w:sz w:val="36"/>
          <w:szCs w:val="36"/>
        </w:rPr>
      </w:pPr>
      <w:r>
        <w:rPr>
          <w:rFonts w:hint="default"/>
          <w:i w:val="0"/>
          <w:iCs w:val="0"/>
          <w:sz w:val="36"/>
          <w:szCs w:val="36"/>
        </w:rPr>
        <w:t>РАБОЧАЯ ТЕТРАДЬ: «От Идеи до Продукта»</w:t>
      </w:r>
    </w:p>
    <w:p w14:paraId="69541FF3">
      <w:pPr>
        <w:rPr>
          <w:sz w:val="22"/>
          <w:szCs w:val="22"/>
        </w:rPr>
      </w:pPr>
    </w:p>
    <w:p w14:paraId="33ED49F6">
      <w:pPr>
        <w:bidi w:val="0"/>
        <w:jc w:val="center"/>
        <w:rPr>
          <w:rFonts w:hint="default"/>
          <w:sz w:val="32"/>
          <w:szCs w:val="32"/>
        </w:rPr>
      </w:pPr>
      <w:r>
        <w:rPr>
          <w:rFonts w:hint="default"/>
          <w:sz w:val="36"/>
          <w:szCs w:val="36"/>
          <w:lang w:val="ru-RU"/>
        </w:rPr>
        <w:t>Неделя</w:t>
      </w:r>
      <w:r>
        <w:rPr>
          <w:rFonts w:hint="default"/>
          <w:sz w:val="36"/>
          <w:szCs w:val="36"/>
        </w:rPr>
        <w:t xml:space="preserve"> №</w:t>
      </w:r>
      <w:r>
        <w:rPr>
          <w:rFonts w:hint="default"/>
          <w:sz w:val="36"/>
          <w:szCs w:val="36"/>
          <w:lang w:val="ru-RU"/>
        </w:rPr>
        <w:t>4</w:t>
      </w:r>
      <w:r>
        <w:rPr>
          <w:rFonts w:hint="default"/>
          <w:sz w:val="32"/>
          <w:szCs w:val="32"/>
        </w:rPr>
        <w:t>:</w:t>
      </w:r>
    </w:p>
    <w:p w14:paraId="45CF6198">
      <w:pPr>
        <w:bidi w:val="0"/>
        <w:jc w:val="center"/>
        <w:rPr>
          <w:sz w:val="36"/>
          <w:szCs w:val="36"/>
        </w:rPr>
      </w:pPr>
      <w:r>
        <w:rPr>
          <w:sz w:val="36"/>
          <w:szCs w:val="36"/>
        </w:rPr>
        <w:t>Инструментарий и стратегия реализации</w:t>
      </w:r>
    </w:p>
    <w:p w14:paraId="221A9EC7">
      <w:pPr>
        <w:bidi w:val="0"/>
        <w:jc w:val="center"/>
        <w:rPr>
          <w:rFonts w:hint="default"/>
          <w:sz w:val="36"/>
          <w:szCs w:val="36"/>
        </w:rPr>
      </w:pPr>
    </w:p>
    <w:p w14:paraId="0394CD81">
      <w:pPr>
        <w:bidi w:val="0"/>
        <w:jc w:val="center"/>
        <w:rPr>
          <w:rFonts w:hint="default"/>
          <w:sz w:val="36"/>
          <w:szCs w:val="36"/>
        </w:rPr>
      </w:pPr>
    </w:p>
    <w:p w14:paraId="0542444D">
      <w:pPr>
        <w:bidi w:val="0"/>
        <w:jc w:val="center"/>
        <w:rPr>
          <w:rFonts w:hint="default"/>
          <w:sz w:val="36"/>
          <w:szCs w:val="36"/>
        </w:rPr>
      </w:pPr>
    </w:p>
    <w:p w14:paraId="3FA001E4">
      <w:pPr>
        <w:bidi w:val="0"/>
        <w:jc w:val="center"/>
        <w:rPr>
          <w:rFonts w:hint="default"/>
          <w:sz w:val="36"/>
          <w:szCs w:val="36"/>
        </w:rPr>
      </w:pPr>
    </w:p>
    <w:p w14:paraId="19B4D1BF">
      <w:pPr>
        <w:bidi w:val="0"/>
        <w:jc w:val="center"/>
        <w:rPr>
          <w:rFonts w:hint="default"/>
          <w:sz w:val="36"/>
          <w:szCs w:val="36"/>
        </w:rPr>
      </w:pPr>
    </w:p>
    <w:p w14:paraId="7CD45108">
      <w:pPr>
        <w:bidi w:val="0"/>
        <w:jc w:val="center"/>
        <w:rPr>
          <w:rFonts w:hint="default"/>
          <w:sz w:val="36"/>
          <w:szCs w:val="36"/>
        </w:rPr>
      </w:pPr>
    </w:p>
    <w:p w14:paraId="05835F9B">
      <w:pPr>
        <w:bidi w:val="0"/>
        <w:jc w:val="center"/>
        <w:rPr>
          <w:rFonts w:hint="default"/>
          <w:sz w:val="36"/>
          <w:szCs w:val="36"/>
        </w:rPr>
      </w:pPr>
    </w:p>
    <w:p w14:paraId="7CAB5A1E">
      <w:pPr>
        <w:bidi w:val="0"/>
        <w:jc w:val="center"/>
        <w:rPr>
          <w:rFonts w:hint="default"/>
          <w:sz w:val="36"/>
          <w:szCs w:val="36"/>
        </w:rPr>
      </w:pPr>
    </w:p>
    <w:p w14:paraId="7D74F897">
      <w:pPr>
        <w:bidi w:val="0"/>
        <w:jc w:val="center"/>
        <w:rPr>
          <w:rFonts w:hint="default"/>
          <w:sz w:val="36"/>
          <w:szCs w:val="36"/>
        </w:rPr>
      </w:pPr>
    </w:p>
    <w:p w14:paraId="3BEA5273">
      <w:pPr>
        <w:bidi w:val="0"/>
        <w:jc w:val="center"/>
        <w:rPr>
          <w:rFonts w:hint="default"/>
          <w:sz w:val="36"/>
          <w:szCs w:val="36"/>
        </w:rPr>
      </w:pPr>
    </w:p>
    <w:p w14:paraId="7BF135DF">
      <w:pPr>
        <w:bidi w:val="0"/>
        <w:jc w:val="center"/>
        <w:rPr>
          <w:rFonts w:hint="default"/>
          <w:sz w:val="36"/>
          <w:szCs w:val="36"/>
        </w:rPr>
      </w:pPr>
    </w:p>
    <w:p w14:paraId="2354D73D">
      <w:pPr>
        <w:bidi w:val="0"/>
        <w:jc w:val="center"/>
        <w:rPr>
          <w:rFonts w:hint="default"/>
          <w:sz w:val="36"/>
          <w:szCs w:val="36"/>
        </w:rPr>
      </w:pPr>
    </w:p>
    <w:p w14:paraId="6DDE41E1">
      <w:pPr>
        <w:bidi w:val="0"/>
        <w:jc w:val="center"/>
        <w:rPr>
          <w:rFonts w:hint="default"/>
          <w:sz w:val="36"/>
          <w:szCs w:val="36"/>
        </w:rPr>
      </w:pPr>
    </w:p>
    <w:p w14:paraId="4B732C35">
      <w:pPr>
        <w:bidi w:val="0"/>
        <w:rPr>
          <w:rFonts w:hint="default"/>
          <w:sz w:val="28"/>
          <w:szCs w:val="28"/>
        </w:rPr>
      </w:pPr>
    </w:p>
    <w:p w14:paraId="26713746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402C533E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5548FBBD">
      <w:pPr>
        <w:bidi w:val="0"/>
        <w:jc w:val="center"/>
        <w:rPr>
          <w:rFonts w:hint="default"/>
          <w:b/>
          <w:bCs/>
          <w:sz w:val="28"/>
          <w:szCs w:val="28"/>
        </w:rPr>
      </w:pPr>
    </w:p>
    <w:p w14:paraId="51BB8F3D">
      <w:pPr>
        <w:bidi w:val="0"/>
        <w:jc w:val="center"/>
        <w:rPr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Практика 4:</w:t>
      </w:r>
      <w:r>
        <w:rPr>
          <w:rFonts w:hint="default"/>
          <w:b/>
          <w:bCs/>
          <w:sz w:val="28"/>
          <w:szCs w:val="28"/>
        </w:rPr>
        <w:t xml:space="preserve"> </w:t>
      </w:r>
      <w:r>
        <w:rPr>
          <w:rFonts w:hint="default"/>
          <w:b/>
          <w:bCs/>
          <w:sz w:val="32"/>
          <w:szCs w:val="32"/>
        </w:rPr>
        <w:t>«Тест на устойчивость перед отказом»</w:t>
      </w:r>
    </w:p>
    <w:p w14:paraId="7C61890F">
      <w:pPr>
        <w:bidi w:val="0"/>
        <w:jc w:val="center"/>
        <w:rPr>
          <w:rFonts w:hint="default"/>
          <w:sz w:val="32"/>
          <w:szCs w:val="32"/>
        </w:rPr>
      </w:pPr>
    </w:p>
    <w:p w14:paraId="7C9E3160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28"/>
          <w:szCs w:val="28"/>
        </w:rPr>
        <w:t>Цель:</w:t>
      </w:r>
      <w:r>
        <w:rPr>
          <w:rFonts w:hint="default"/>
          <w:sz w:val="28"/>
          <w:szCs w:val="28"/>
        </w:rPr>
        <w:t xml:space="preserve"> </w:t>
      </w:r>
      <w:r>
        <w:rPr>
          <w:rFonts w:hint="default"/>
          <w:sz w:val="32"/>
          <w:szCs w:val="32"/>
        </w:rPr>
        <w:t>Подготовить психику к первым откликам.</w:t>
      </w:r>
    </w:p>
    <w:p w14:paraId="644B87A4">
      <w:pPr>
        <w:bidi w:val="0"/>
        <w:rPr>
          <w:rFonts w:hint="default"/>
          <w:sz w:val="32"/>
          <w:szCs w:val="32"/>
        </w:rPr>
      </w:pPr>
    </w:p>
    <w:p w14:paraId="7A57BED9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28"/>
          <w:szCs w:val="28"/>
        </w:rPr>
        <w:t>Задание</w:t>
      </w:r>
    </w:p>
    <w:p w14:paraId="0F0BFCAF">
      <w:pPr>
        <w:bidi w:val="0"/>
        <w:rPr>
          <w:rFonts w:hint="default"/>
          <w:sz w:val="32"/>
          <w:szCs w:val="32"/>
          <w:lang w:val="ru-RU"/>
        </w:rPr>
      </w:pPr>
      <w:r>
        <w:rPr>
          <w:rFonts w:hint="default"/>
          <w:sz w:val="32"/>
          <w:szCs w:val="32"/>
          <w:lang w:val="ru-RU"/>
        </w:rPr>
        <w:t>Отклики на продукт/товар могут быть разные. Первые отклики особенно важны, так как они задают вектор развития. Но, вместе с тем, они могут пугать.</w:t>
      </w:r>
    </w:p>
    <w:p w14:paraId="652D0D2F">
      <w:pPr>
        <w:bidi w:val="0"/>
        <w:rPr>
          <w:rFonts w:hint="default"/>
          <w:sz w:val="32"/>
          <w:szCs w:val="32"/>
        </w:rPr>
      </w:pPr>
    </w:p>
    <w:p w14:paraId="34C98955">
      <w:pPr>
        <w:numPr>
          <w:ilvl w:val="0"/>
          <w:numId w:val="1"/>
        </w:numPr>
        <w:bidi w:val="0"/>
        <w:ind w:left="420" w:leftChars="0" w:hanging="420" w:firstLineChars="0"/>
        <w:rPr>
          <w:sz w:val="32"/>
          <w:szCs w:val="32"/>
        </w:rPr>
      </w:pPr>
      <w:r>
        <w:rPr>
          <w:rFonts w:hint="default"/>
          <w:sz w:val="32"/>
          <w:szCs w:val="32"/>
        </w:rPr>
        <w:t>Если мне скажут «дорого» или «мне сейчас не актуально», что это значит для меня?</w:t>
      </w:r>
    </w:p>
    <w:p w14:paraId="1D30D1A0">
      <w:pPr>
        <w:numPr>
          <w:ilvl w:val="0"/>
          <w:numId w:val="0"/>
        </w:numPr>
        <w:bidi w:val="0"/>
        <w:ind w:leftChars="0"/>
        <w:rPr>
          <w:sz w:val="32"/>
          <w:szCs w:val="32"/>
        </w:rPr>
      </w:pPr>
    </w:p>
    <w:p w14:paraId="3E8CC5CE">
      <w:pPr>
        <w:bidi w:val="0"/>
        <w:rPr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 xml:space="preserve">Старая реакция: </w:t>
      </w:r>
      <w:r>
        <w:rPr>
          <w:rFonts w:hint="default"/>
          <w:sz w:val="32"/>
          <w:szCs w:val="32"/>
        </w:rPr>
        <w:t>«Я создала ерунду, я плохой специалист, это никому не нужно».</w:t>
      </w:r>
    </w:p>
    <w:p w14:paraId="6BD91F57">
      <w:pPr>
        <w:bidi w:val="0"/>
        <w:rPr>
          <w:rFonts w:hint="default"/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Новая квантовая реакция:</w:t>
      </w:r>
      <w:r>
        <w:rPr>
          <w:rFonts w:hint="default"/>
          <w:sz w:val="32"/>
          <w:szCs w:val="32"/>
        </w:rPr>
        <w:t xml:space="preserve"> «Человек просто не входит в мою целевую аудиторию прямо сейчас. Я собираю обратную связь и спокойно иду дальше».</w:t>
      </w:r>
    </w:p>
    <w:p w14:paraId="7E1E2B7E">
      <w:pPr>
        <w:bidi w:val="0"/>
        <w:rPr>
          <w:rFonts w:hint="default"/>
          <w:sz w:val="32"/>
          <w:szCs w:val="32"/>
        </w:rPr>
      </w:pPr>
    </w:p>
    <w:p w14:paraId="28A46AD8">
      <w:pPr>
        <w:numPr>
          <w:ilvl w:val="0"/>
          <w:numId w:val="1"/>
        </w:numPr>
        <w:bidi w:val="0"/>
        <w:ind w:left="420" w:leftChars="0" w:hanging="420" w:firstLineChars="0"/>
        <w:rPr>
          <w:rFonts w:hint="default"/>
          <w:sz w:val="32"/>
          <w:szCs w:val="32"/>
        </w:rPr>
      </w:pPr>
      <w:r>
        <w:rPr>
          <w:rFonts w:hint="default"/>
          <w:sz w:val="32"/>
          <w:szCs w:val="32"/>
          <w:lang w:val="ru-RU"/>
        </w:rPr>
        <w:t>Какая ещё обратная связь от клиентов пугает</w:t>
      </w:r>
      <w:r>
        <w:rPr>
          <w:rFonts w:hint="default"/>
          <w:sz w:val="32"/>
          <w:szCs w:val="32"/>
          <w:lang w:val="en-US"/>
        </w:rPr>
        <w:t>?</w:t>
      </w:r>
    </w:p>
    <w:p w14:paraId="2A6E1846">
      <w:pPr>
        <w:numPr>
          <w:ilvl w:val="0"/>
          <w:numId w:val="0"/>
        </w:numPr>
        <w:bidi w:val="0"/>
        <w:ind w:leftChars="0"/>
        <w:rPr>
          <w:rFonts w:hint="default"/>
          <w:sz w:val="32"/>
          <w:szCs w:val="32"/>
        </w:rPr>
      </w:pPr>
    </w:p>
    <w:p w14:paraId="5CDF6F1C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33E2E8C6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</w:t>
      </w:r>
    </w:p>
    <w:p w14:paraId="5D2F1DBA">
      <w:pPr>
        <w:numPr>
          <w:ilvl w:val="0"/>
          <w:numId w:val="0"/>
        </w:numPr>
        <w:bidi w:val="0"/>
        <w:rPr>
          <w:rFonts w:hint="default"/>
          <w:sz w:val="32"/>
          <w:szCs w:val="32"/>
        </w:rPr>
      </w:pPr>
    </w:p>
    <w:p w14:paraId="34E74F37">
      <w:pPr>
        <w:bidi w:val="0"/>
        <w:rPr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 xml:space="preserve">Старая реакция: </w:t>
      </w:r>
      <w:r>
        <w:rPr>
          <w:rFonts w:hint="default"/>
          <w:sz w:val="32"/>
          <w:szCs w:val="32"/>
        </w:rPr>
        <w:t>«</w:t>
      </w:r>
      <w:r>
        <w:rPr>
          <w:rFonts w:hint="default"/>
          <w:color w:val="A6A6A6" w:themeColor="background1" w:themeShade="A6"/>
          <w:sz w:val="32"/>
          <w:szCs w:val="32"/>
          <w:lang w:val="ru-RU"/>
        </w:rPr>
        <w:t>______________________________________________________________________________________________________</w:t>
      </w:r>
      <w:r>
        <w:rPr>
          <w:rFonts w:hint="default"/>
          <w:sz w:val="32"/>
          <w:szCs w:val="32"/>
        </w:rPr>
        <w:t>».</w:t>
      </w:r>
    </w:p>
    <w:p w14:paraId="21125602">
      <w:pPr>
        <w:bidi w:val="0"/>
        <w:rPr>
          <w:sz w:val="32"/>
          <w:szCs w:val="32"/>
        </w:rPr>
      </w:pPr>
      <w:r>
        <w:rPr>
          <w:rFonts w:hint="default"/>
          <w:b/>
          <w:bCs/>
          <w:sz w:val="32"/>
          <w:szCs w:val="32"/>
        </w:rPr>
        <w:t>Новая квантовая реакция:</w:t>
      </w:r>
      <w:r>
        <w:rPr>
          <w:rFonts w:hint="default"/>
          <w:sz w:val="32"/>
          <w:szCs w:val="32"/>
        </w:rPr>
        <w:t xml:space="preserve"> </w:t>
      </w:r>
    </w:p>
    <w:p w14:paraId="648373EA">
      <w:pPr>
        <w:bidi w:val="0"/>
        <w:rPr>
          <w:rFonts w:hint="default"/>
          <w:b/>
          <w:bCs/>
          <w:sz w:val="28"/>
          <w:szCs w:val="28"/>
        </w:rPr>
      </w:pPr>
      <w:r>
        <w:rPr>
          <w:rFonts w:hint="default"/>
          <w:sz w:val="32"/>
          <w:szCs w:val="32"/>
        </w:rPr>
        <w:t>«</w:t>
      </w:r>
      <w:r>
        <w:rPr>
          <w:rFonts w:hint="default"/>
          <w:color w:val="A6A6A6" w:themeColor="background1" w:themeShade="A6"/>
          <w:sz w:val="32"/>
          <w:szCs w:val="32"/>
          <w:lang w:val="ru-RU"/>
        </w:rPr>
        <w:t>______________________________________________________________________________________________________</w:t>
      </w:r>
      <w:r>
        <w:rPr>
          <w:rFonts w:hint="default"/>
          <w:sz w:val="32"/>
          <w:szCs w:val="32"/>
        </w:rPr>
        <w:t>».</w:t>
      </w:r>
    </w:p>
    <w:p w14:paraId="6D71612C">
      <w:pPr>
        <w:bidi w:val="0"/>
        <w:rPr>
          <w:rFonts w:hint="default"/>
          <w:sz w:val="32"/>
          <w:szCs w:val="32"/>
        </w:rPr>
      </w:pPr>
      <w:bookmarkStart w:id="0" w:name="_GoBack"/>
      <w:bookmarkEnd w:id="0"/>
      <w:r>
        <w:rPr>
          <w:rFonts w:hint="default"/>
          <w:sz w:val="32"/>
          <w:szCs w:val="32"/>
          <w:lang w:val="ru-RU"/>
        </w:rPr>
        <w:t>О</w:t>
      </w:r>
      <w:r>
        <w:rPr>
          <w:rFonts w:hint="default"/>
          <w:sz w:val="32"/>
          <w:szCs w:val="32"/>
        </w:rPr>
        <w:t>тказ — это не поражение, а нейтральная обратная связь от реальности.</w:t>
      </w:r>
    </w:p>
    <w:p w14:paraId="01795919">
      <w:pPr>
        <w:bidi w:val="0"/>
        <w:rPr>
          <w:rFonts w:hint="default"/>
          <w:b/>
          <w:bCs/>
          <w:sz w:val="28"/>
          <w:szCs w:val="28"/>
        </w:rPr>
      </w:pPr>
    </w:p>
    <w:p w14:paraId="74FDFFBE">
      <w:pPr>
        <w:bidi w:val="0"/>
        <w:rPr>
          <w:rFonts w:hint="default"/>
          <w:b/>
          <w:bCs/>
          <w:sz w:val="32"/>
          <w:szCs w:val="32"/>
          <w:lang w:val="en-US"/>
        </w:rPr>
      </w:pPr>
      <w:r>
        <w:rPr>
          <w:rFonts w:hint="default"/>
          <w:b/>
          <w:bCs/>
          <w:sz w:val="32"/>
          <w:szCs w:val="32"/>
          <w:lang w:val="ru-RU"/>
        </w:rPr>
        <w:t>Какая обратная связь от клиентов будет мотивировать идти дальше</w:t>
      </w:r>
      <w:r>
        <w:rPr>
          <w:rFonts w:hint="default"/>
          <w:b/>
          <w:bCs/>
          <w:sz w:val="32"/>
          <w:szCs w:val="32"/>
          <w:lang w:val="en-US"/>
        </w:rPr>
        <w:t>?</w:t>
      </w:r>
    </w:p>
    <w:p w14:paraId="751F1B1B">
      <w:pPr>
        <w:bidi w:val="0"/>
        <w:rPr>
          <w:rFonts w:hint="default"/>
          <w:b/>
          <w:bCs/>
          <w:sz w:val="32"/>
          <w:szCs w:val="32"/>
          <w:lang w:val="ru-RU"/>
        </w:rPr>
      </w:pPr>
    </w:p>
    <w:p w14:paraId="4717E2DB">
      <w:pPr>
        <w:bidi w:val="0"/>
        <w:rPr>
          <w:rFonts w:hint="default"/>
          <w:b/>
          <w:bCs/>
          <w:sz w:val="32"/>
          <w:szCs w:val="32"/>
          <w:lang w:val="ru-RU"/>
        </w:rPr>
      </w:pPr>
    </w:p>
    <w:p w14:paraId="22147EBC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100ADE9A">
      <w:pPr>
        <w:bidi w:val="0"/>
        <w:rPr>
          <w:rFonts w:hint="default"/>
          <w:color w:val="A6A6A6" w:themeColor="background1" w:themeShade="A6"/>
          <w:sz w:val="28"/>
          <w:szCs w:val="28"/>
          <w:lang w:val="ru-RU"/>
        </w:rPr>
      </w:pPr>
      <w:r>
        <w:rPr>
          <w:rFonts w:hint="default"/>
          <w:color w:val="A6A6A6" w:themeColor="background1" w:themeShade="A6"/>
          <w:sz w:val="28"/>
          <w:szCs w:val="28"/>
          <w:lang w:val="ru-RU"/>
        </w:rPr>
        <w:t>______________________________________________________________________________________________________________________</w:t>
      </w:r>
    </w:p>
    <w:p w14:paraId="3F254B92">
      <w:pPr>
        <w:bidi w:val="0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pgBorders w:zOrder="back">
        <w:top w:val="dotted" w:color="2D54A0" w:themeColor="accent1" w:themeShade="BF" w:sz="12" w:space="0"/>
        <w:left w:val="none" w:sz="0" w:space="0"/>
        <w:bottom w:val="dotted" w:color="2D54A0" w:themeColor="accent1" w:themeShade="BF" w:sz="12" w:space="0"/>
        <w:right w:val="none" w:sz="0" w:space="0"/>
      </w:pgBorders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radley Hand ITC">
    <w:panose1 w:val="03070402050302030203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82D22D">
    <w:pPr>
      <w:pStyle w:val="10"/>
      <w:jc w:val="center"/>
      <w:rPr>
        <w:rFonts w:hint="default"/>
        <w:lang w:val="ru-RU"/>
      </w:rPr>
    </w:pPr>
    <w:r>
      <w:rPr>
        <w:rFonts w:hint="default"/>
        <w:lang w:val="ru-RU"/>
      </w:rPr>
      <w:drawing>
        <wp:inline distT="0" distB="0" distL="114300" distR="114300">
          <wp:extent cx="1156335" cy="385445"/>
          <wp:effectExtent l="0" t="0" r="0" b="0"/>
          <wp:docPr id="1" name="Изображение 1" descr="Natal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Изображение 1" descr="Natali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6335" cy="38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1A3B14C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+7-913-062-24-42                                         +7-916-915-11-33</w:t>
    </w:r>
  </w:p>
  <w:p w14:paraId="128D11AE">
    <w:pPr>
      <w:pStyle w:val="10"/>
      <w:jc w:val="center"/>
      <w:rPr>
        <w:rFonts w:hint="default"/>
        <w:b/>
        <w:bCs/>
        <w:sz w:val="22"/>
        <w:szCs w:val="22"/>
        <w:lang w:val="ru-RU"/>
      </w:rPr>
    </w:pPr>
    <w:r>
      <w:rPr>
        <w:rFonts w:hint="default"/>
        <w:b/>
        <w:bCs/>
        <w:sz w:val="22"/>
        <w:szCs w:val="22"/>
        <w:lang w:val="ru-RU"/>
      </w:rPr>
      <w:t>Г. МОСКВА</w:t>
    </w:r>
  </w:p>
  <w:p w14:paraId="60C07814">
    <w:pPr>
      <w:pStyle w:val="10"/>
      <w:jc w:val="center"/>
      <w:rPr>
        <w:rFonts w:hint="default"/>
        <w:sz w:val="32"/>
        <w:szCs w:val="32"/>
        <w:lang w:val="ru-RU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E17302">
    <w:pPr>
      <w:pStyle w:val="2"/>
      <w:bidi w:val="0"/>
      <w:jc w:val="center"/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</w:pPr>
    <w:r>
      <w:rPr>
        <w:rFonts w:hint="default" w:ascii="Bradley Hand ITC" w:hAnsi="Bradley Hand ITC" w:cs="Bradley Hand ITC"/>
        <w:color w:val="auto"/>
        <w:sz w:val="56"/>
        <w:szCs w:val="56"/>
        <w:lang w:val="en-US"/>
      </w:rPr>
      <w:t>PRO</w:t>
    </w:r>
    <w:r>
      <w:rPr>
        <w:rFonts w:hint="default" w:ascii="Bradley Hand ITC" w:hAnsi="Bradley Hand ITC" w:cs="Bradley Hand ITC"/>
        <w:color w:val="2E54A1" w:themeColor="accent1" w:themeShade="BF"/>
        <w:sz w:val="56"/>
        <w:szCs w:val="56"/>
        <w:lang w:val="ru-RU"/>
      </w:rPr>
      <w:t>явление</w:t>
    </w:r>
  </w:p>
  <w:p w14:paraId="638B1606">
    <w:pPr>
      <w:pStyle w:val="9"/>
      <w:jc w:val="center"/>
      <w:rPr>
        <w:rFonts w:hint="default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D37B92B"/>
    <w:multiLevelType w:val="singleLevel"/>
    <w:tmpl w:val="7D37B92B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  <w:sz w:val="18"/>
        <w:szCs w:val="18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722994"/>
    <w:rsid w:val="3D4B75B7"/>
    <w:rsid w:val="3FCA2363"/>
    <w:rsid w:val="53577FB0"/>
    <w:rsid w:val="5B17386E"/>
    <w:rsid w:val="5CEB0B74"/>
    <w:rsid w:val="6C7B2641"/>
    <w:rsid w:val="74214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Strong"/>
    <w:basedOn w:val="5"/>
    <w:qFormat/>
    <w:uiPriority w:val="0"/>
    <w:rPr>
      <w:b/>
      <w:bCs/>
    </w:rPr>
  </w:style>
  <w:style w:type="paragraph" w:styleId="9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11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styleId="12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130</Words>
  <Characters>1314</Characters>
  <Lines>0</Lines>
  <Paragraphs>0</Paragraphs>
  <TotalTime>0</TotalTime>
  <ScaleCrop>false</ScaleCrop>
  <LinksUpToDate>false</LinksUpToDate>
  <CharactersWithSpaces>1426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2026-09-14T14:25:00Z</dcterms:created>
  <dc:creator>natal</dc:creator>
  <cp:lastModifiedBy>WPS_1777568471</cp:lastModifiedBy>
  <dcterms:modified xsi:type="dcterms:W3CDTF">2026-10-05T14:00:32Z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eyJoZGlkIjoiYzZkNzQ4ZWFiZmQ4NTRhOWRkZTk3YTMwMjlmMmZhYmUiLCJ1c2VySWQiOiI4MjQ2MzQ5MzI4MDIifQ==</vt:lpwstr>
  </property>
  <property fmtid="{D5CDD505-2E9C-101B-9397-08002B2CF9AE}" pid="4" name="ICV">
    <vt:lpwstr>4E85F767B9E94443B834E3B75074D8FB_12</vt:lpwstr>
  </property>
</Properties>
</file>